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>С 1 января 2015 года вступает в силу новый федеральный закон «Об основах социального обслуживания населения в Российской Федерации».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>Подготовка к работе по новым правилам идет сегодня во всех учреждениях, подведомственных министерству труда и социальной защиты населения.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 xml:space="preserve">Как отмечает министр труда и социальной защиты населения Ставропольского края Иван </w:t>
      </w:r>
      <w:proofErr w:type="spellStart"/>
      <w:r>
        <w:rPr>
          <w:rFonts w:ascii="Tahoma" w:hAnsi="Tahoma" w:cs="Tahoma"/>
          <w:color w:val="585757"/>
          <w:sz w:val="31"/>
          <w:szCs w:val="31"/>
        </w:rPr>
        <w:t>Ульянченко</w:t>
      </w:r>
      <w:proofErr w:type="spellEnd"/>
      <w:r>
        <w:rPr>
          <w:rFonts w:ascii="Tahoma" w:hAnsi="Tahoma" w:cs="Tahoma"/>
          <w:color w:val="585757"/>
          <w:sz w:val="31"/>
          <w:szCs w:val="31"/>
        </w:rPr>
        <w:t>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>- Новый закон направлен на дальнейшее повышение эффективности и качества услуг в сфере социальной защиты населения. В настоящее время министерством ведется работа по приведению краевой нормативной правовой базы, регулирующей отношения в сфере социального обслуживания населения края, в соответствие с этим законом. В результате, принято 13 нормативных правовых актов, 7 – находятся на согласовании в установленном порядке и один проект закона уже завтра (30 октября) будет рассмотрен на заседании Думы Ставропольского края. В оставшееся до нового года время для нас важно разъяснять все новые положения закона специалистам сферы социального обслуживания, а также наладить взаимодействие с гражданами получателями услуг, чтобы снять все вопросы, связанные со вступлением закона в силу.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>Для специалистов отрасли новизна заключается, в первую очередь, в том, что реализация нового закона предполагает комплексный подход при оказании социальной помощи. К примеру, будет предусмотрена профилактика социального обслуживания, чтобы предупредить попадание человека в трудную жизненную ситуацию.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>Кстати, понятие «трудная жизненная ситуация», которое ранее широко применялось в практике социального обслуживания, в новом законе отсутствует. Вместо него вводится понятие «нуждаемость в социальном обслуживании».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proofErr w:type="gramStart"/>
      <w:r>
        <w:rPr>
          <w:rFonts w:ascii="Tahoma" w:hAnsi="Tahoma" w:cs="Tahoma"/>
          <w:color w:val="585757"/>
          <w:sz w:val="31"/>
          <w:szCs w:val="31"/>
        </w:rPr>
        <w:lastRenderedPageBreak/>
        <w:t>Еще одна новая для специалистов норма закона – разработка для нуждающихся в социальном обслуживании индивидуальной программы, которая поможет решить возникшие проблемы, и в которой будут определены: форма социального обслуживания, виды, объем, периодичность, условия, сроки предоставления социальных услуг и т.д.</w:t>
      </w:r>
      <w:proofErr w:type="gramEnd"/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>Из важных для населения особенностей нового закона стоит отметить введение заявительной системы, то есть теперь предоставление социальных услуг и отказ от них возможны только с учетом волеизъявления получателя.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>При этом новый закон даст каждому гражданину, нуждающемуся в помощи, право самостоятельно выбрать организацию-поставщика услуг. Для этого в крае будет сформирован реестр поставщиков социальных услуг, в него войдут как государственные, так и негосударственные организации.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>Перечень рекомендуемых поставщиков социальных услуг будет входить в индивидуальную программу гражданина, как и мероприятия по введенному новым законом социальному сопровождению, предполагающему содействие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 xml:space="preserve">Также для населения будет интересно то, что в новом законе значительно расширены виды социальных услуг, предоставляемых их получателям. </w:t>
      </w:r>
      <w:proofErr w:type="gramStart"/>
      <w:r>
        <w:rPr>
          <w:rFonts w:ascii="Tahoma" w:hAnsi="Tahoma" w:cs="Tahoma"/>
          <w:color w:val="585757"/>
          <w:sz w:val="31"/>
          <w:szCs w:val="31"/>
        </w:rPr>
        <w:t>Наряду с традиционными услугами, такими, как: социально-бытовые, социально-медицинские, социально-психологические, социально-правовые, добавились социально-педагогические, социально-трудовые, а также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proofErr w:type="gramEnd"/>
    </w:p>
    <w:p w:rsidR="005265F2" w:rsidRDefault="005265F2" w:rsidP="005265F2">
      <w:pPr>
        <w:pStyle w:val="a3"/>
        <w:shd w:val="clear" w:color="auto" w:fill="F1F2E8"/>
        <w:spacing w:before="0" w:beforeAutospacing="0"/>
        <w:ind w:firstLine="327"/>
        <w:rPr>
          <w:rFonts w:ascii="Tahoma" w:hAnsi="Tahoma" w:cs="Tahoma"/>
          <w:color w:val="585757"/>
          <w:sz w:val="31"/>
          <w:szCs w:val="31"/>
        </w:rPr>
      </w:pPr>
      <w:r>
        <w:rPr>
          <w:rFonts w:ascii="Tahoma" w:hAnsi="Tahoma" w:cs="Tahoma"/>
          <w:color w:val="585757"/>
          <w:sz w:val="31"/>
          <w:szCs w:val="31"/>
        </w:rPr>
        <w:t xml:space="preserve">Кроме того, отдельным положением введена независимая оценка качества социальных услуг, оказываемых поставщиками </w:t>
      </w:r>
      <w:r>
        <w:rPr>
          <w:rFonts w:ascii="Tahoma" w:hAnsi="Tahoma" w:cs="Tahoma"/>
          <w:color w:val="585757"/>
          <w:sz w:val="31"/>
          <w:szCs w:val="31"/>
        </w:rPr>
        <w:lastRenderedPageBreak/>
        <w:t>социальных услуг. Такая оценка уже два года проводится Общественным советом, созданным при министерстве труда и социальной защиты. А с нового года сбор, обобщение, анализ информации о качестве социальных услуг, помимо Общественного совета, будет производить оператор независимой оценки – организация, которая будет определяться на конкурсной основе.</w:t>
      </w:r>
    </w:p>
    <w:p w:rsidR="00201680" w:rsidRDefault="00201680"/>
    <w:sectPr w:rsidR="0020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265F2"/>
    <w:rsid w:val="00201680"/>
    <w:rsid w:val="0052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2014-11-25T07:52:00Z</dcterms:created>
  <dcterms:modified xsi:type="dcterms:W3CDTF">2014-11-25T07:52:00Z</dcterms:modified>
</cp:coreProperties>
</file>